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996C60" w:rsidR="0064343E" w:rsidRPr="009547C7" w:rsidRDefault="00251D81" w:rsidP="0064343E">
      <w:pPr>
        <w:pStyle w:val="Datumoben"/>
        <w:spacing w:after="300"/>
        <w:rPr>
          <w:rStyle w:val="Formatvorlage14"/>
          <w:sz w:val="20"/>
        </w:rPr>
      </w:pPr>
      <w:bookmarkStart w:id="0" w:name="_Hlk198109715"/>
      <w:r>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v:textbox>
              </v:shape>
            </w:pict>
          </mc:Fallback>
        </mc:AlternateContent>
      </w:r>
      <w:r>
        <w:rPr>
          <w:noProof/>
        </w:rPr>
        <w:t>Février 2026</w:t>
      </w:r>
    </w:p>
    <w:p w14:paraId="7AA07FDB" w14:textId="4153BAD7" w:rsidR="0064343E" w:rsidRPr="00EE39DB" w:rsidRDefault="0007568B" w:rsidP="006E29B6">
      <w:pPr>
        <w:pStyle w:val="Datumoben"/>
        <w:spacing w:after="0" w:line="240" w:lineRule="auto"/>
        <w:rPr>
          <w:b/>
          <w:bCs/>
          <w:color w:val="262626" w:themeColor="text1" w:themeTint="D9"/>
          <w:sz w:val="48"/>
          <w:szCs w:val="48"/>
        </w:rPr>
      </w:pPr>
      <w:r>
        <w:rPr>
          <w:b/>
          <w:bCs/>
          <w:color w:val="262626" w:themeColor="text1" w:themeTint="D9"/>
          <w:sz w:val="48"/>
          <w:szCs w:val="48"/>
        </w:rPr>
        <w:t>Asiga Cure 1.5 : désormais également validé pour VITA AKZENT LC</w:t>
      </w:r>
    </w:p>
    <w:p w14:paraId="0DF575D3" w14:textId="77777777" w:rsidR="006E29B6" w:rsidRDefault="006E29B6" w:rsidP="008F4097">
      <w:pPr>
        <w:spacing w:line="240" w:lineRule="auto"/>
        <w:rPr>
          <w:rFonts w:cs="Arial"/>
          <w:sz w:val="24"/>
          <w:szCs w:val="24"/>
        </w:rPr>
      </w:pPr>
    </w:p>
    <w:p w14:paraId="6047FA13" w14:textId="7DF5E7F7" w:rsidR="008F4097" w:rsidRDefault="008F4097" w:rsidP="008F4097">
      <w:pPr>
        <w:spacing w:line="240" w:lineRule="auto"/>
        <w:rPr>
          <w:rFonts w:cs="Arial"/>
          <w:sz w:val="24"/>
          <w:szCs w:val="24"/>
        </w:rPr>
      </w:pPr>
      <w:r>
        <w:rPr>
          <w:rFonts w:cs="Arial"/>
          <w:sz w:val="24"/>
          <w:szCs w:val="24"/>
        </w:rPr>
        <w:t xml:space="preserve">La validation réussie des colorants composites VITA AKZENT LC dans le nouvel appareil de polymérisation Asiga Cure 1.5 ouvre de nouvelles possibilités : outre la polymérisation des matériaux d'impression (tels que VITA VIONIC RESINS), le système de colorants VITA AKZENT LC peut désormais également être polymérisé de manière fiable avec </w:t>
      </w:r>
      <w:r>
        <w:rPr>
          <w:rFonts w:cs="Arial"/>
          <w:b/>
          <w:bCs/>
          <w:sz w:val="24"/>
          <w:szCs w:val="24"/>
        </w:rPr>
        <w:t>le même</w:t>
      </w:r>
      <w:r>
        <w:rPr>
          <w:rFonts w:cs="Arial"/>
          <w:sz w:val="24"/>
          <w:szCs w:val="24"/>
        </w:rPr>
        <w:t xml:space="preserve"> appareil. </w:t>
      </w:r>
    </w:p>
    <w:p w14:paraId="6A34FBCF" w14:textId="77777777" w:rsidR="006F0372" w:rsidRDefault="006F0372" w:rsidP="008F4097">
      <w:pPr>
        <w:spacing w:line="240" w:lineRule="auto"/>
        <w:rPr>
          <w:rFonts w:cs="Arial"/>
          <w:sz w:val="24"/>
          <w:szCs w:val="24"/>
        </w:rPr>
      </w:pPr>
    </w:p>
    <w:p w14:paraId="34E456EE" w14:textId="77777777" w:rsidR="006F0372" w:rsidRDefault="006F0372" w:rsidP="006F0372">
      <w:pPr>
        <w:spacing w:line="240" w:lineRule="auto"/>
        <w:rPr>
          <w:rFonts w:cs="Arial"/>
          <w:b/>
          <w:bCs/>
          <w:color w:val="DC0064" w:themeColor="accent1"/>
          <w:sz w:val="24"/>
          <w:szCs w:val="24"/>
        </w:rPr>
      </w:pPr>
    </w:p>
    <w:p w14:paraId="58936D3D" w14:textId="77777777"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VITA AKZENT LC - Couleur et caractère dans le flux de travail numérique</w:t>
      </w:r>
    </w:p>
    <w:p w14:paraId="228892C4" w14:textId="0028AC88" w:rsidR="008F4097" w:rsidRPr="008F4097" w:rsidRDefault="008F4097" w:rsidP="008F4097">
      <w:pPr>
        <w:spacing w:line="240" w:lineRule="auto"/>
        <w:rPr>
          <w:rFonts w:cs="Arial"/>
          <w:sz w:val="24"/>
          <w:szCs w:val="24"/>
        </w:rPr>
      </w:pPr>
      <w:bookmarkStart w:id="1" w:name="_Hlk198108416"/>
      <w:bookmarkEnd w:id="1"/>
    </w:p>
    <w:p w14:paraId="27A78418" w14:textId="77777777" w:rsidR="0007568B" w:rsidRPr="006E29B6" w:rsidRDefault="00265256" w:rsidP="0007568B">
      <w:pPr>
        <w:spacing w:line="240" w:lineRule="auto"/>
        <w:rPr>
          <w:rFonts w:cs="Arial"/>
          <w:sz w:val="24"/>
          <w:szCs w:val="24"/>
        </w:rPr>
      </w:pPr>
      <w:r>
        <w:rPr>
          <w:rFonts w:cs="Arial"/>
          <w:sz w:val="24"/>
          <w:szCs w:val="24"/>
        </w:rPr>
        <w:t xml:space="preserve">VITA AKZENT LC apporte couleur et caractère au flux de travail numérique. </w:t>
      </w:r>
    </w:p>
    <w:p w14:paraId="487B35AC" w14:textId="77777777" w:rsidR="0007568B" w:rsidRPr="006E29B6" w:rsidRDefault="0007568B" w:rsidP="0007568B">
      <w:pPr>
        <w:spacing w:line="240" w:lineRule="auto"/>
        <w:rPr>
          <w:rFonts w:cs="Arial"/>
          <w:sz w:val="24"/>
          <w:szCs w:val="24"/>
        </w:rPr>
      </w:pPr>
      <w:r>
        <w:rPr>
          <w:rFonts w:cs="Arial"/>
          <w:sz w:val="24"/>
          <w:szCs w:val="24"/>
        </w:rPr>
        <w:t>Les restaurations monolithiques en céramique hybride, composite ou polymère convainquent de plus en plus d'utilisateurs en tant qu'alternative simple, efficace et économique aux restaurations tout céramique.</w:t>
      </w:r>
    </w:p>
    <w:p w14:paraId="22126B4F" w14:textId="11EA0DD5" w:rsidR="0064343E" w:rsidRPr="008F4097" w:rsidRDefault="008F4097" w:rsidP="00265256">
      <w:pPr>
        <w:spacing w:line="240" w:lineRule="auto"/>
        <w:rPr>
          <w:rFonts w:cs="Arial"/>
          <w:sz w:val="24"/>
          <w:szCs w:val="24"/>
        </w:rPr>
      </w:pPr>
      <w:r>
        <w:rPr>
          <w:rFonts w:cs="Arial"/>
          <w:sz w:val="24"/>
          <w:szCs w:val="24"/>
        </w:rPr>
        <w:t>Avec ses 14 teintes aux effets nuancés, VITA AKZENT LC confère à ces restaurations un rendu chromatique naturel. L'esthétique améliorée est particulièrement avantageuse pour les matériaux d'impression monochromes. Quatre teintes chromatiques translucides permettent, si nécessaire, d'effectuer des ajustements de couleur au sein d'un groupe de couleurs dans les systèmes VITA classical A1-D4 et VITA SYSTEM 3D-MASTER.</w:t>
      </w:r>
    </w:p>
    <w:p w14:paraId="07F94C35" w14:textId="77777777" w:rsidR="008F4097" w:rsidRPr="008F4097" w:rsidRDefault="008F4097" w:rsidP="008F4097">
      <w:pPr>
        <w:spacing w:line="240" w:lineRule="auto"/>
        <w:rPr>
          <w:rFonts w:cs="Arial"/>
          <w:sz w:val="24"/>
          <w:szCs w:val="24"/>
        </w:rPr>
      </w:pPr>
    </w:p>
    <w:p w14:paraId="6B7FBA50" w14:textId="5B215BAD" w:rsidR="00265256" w:rsidRPr="00265256" w:rsidRDefault="00265256" w:rsidP="00265256">
      <w:pPr>
        <w:spacing w:line="240" w:lineRule="auto"/>
        <w:rPr>
          <w:rFonts w:cs="Arial"/>
          <w:b/>
          <w:bCs/>
          <w:color w:val="DC0064" w:themeColor="accent1"/>
          <w:sz w:val="24"/>
          <w:szCs w:val="24"/>
        </w:rPr>
      </w:pPr>
      <w:r>
        <w:rPr>
          <w:rFonts w:cs="Arial"/>
          <w:b/>
          <w:bCs/>
          <w:color w:val="DC0064" w:themeColor="accent1"/>
          <w:sz w:val="24"/>
          <w:szCs w:val="24"/>
        </w:rPr>
        <w:t xml:space="preserve">Paramètres clairs pour le durcissement dans l'Asiga Cure 1.5 : </w:t>
      </w:r>
    </w:p>
    <w:p w14:paraId="60ACA3F0" w14:textId="77777777" w:rsidR="0064343E" w:rsidRPr="008F4097" w:rsidRDefault="0064343E" w:rsidP="008F4097">
      <w:pPr>
        <w:spacing w:line="240" w:lineRule="auto"/>
        <w:rPr>
          <w:rFonts w:cs="Arial"/>
          <w:b/>
          <w:bCs/>
          <w:color w:val="DC0064" w:themeColor="accent1"/>
          <w:sz w:val="24"/>
          <w:szCs w:val="24"/>
        </w:rPr>
      </w:pPr>
    </w:p>
    <w:p w14:paraId="48D45C13" w14:textId="002C0539" w:rsidR="0007568B" w:rsidRDefault="0007568B" w:rsidP="008F4097">
      <w:pPr>
        <w:numPr>
          <w:ilvl w:val="0"/>
          <w:numId w:val="41"/>
        </w:numPr>
        <w:spacing w:line="240" w:lineRule="auto"/>
        <w:rPr>
          <w:rFonts w:cs="Arial"/>
          <w:sz w:val="24"/>
          <w:szCs w:val="24"/>
        </w:rPr>
      </w:pPr>
      <w:r>
        <w:rPr>
          <w:rFonts w:cs="Arial"/>
          <w:sz w:val="24"/>
          <w:szCs w:val="24"/>
        </w:rPr>
        <w:t xml:space="preserve">Mode : « Time Cure » (20 - 25 °C) </w:t>
      </w:r>
    </w:p>
    <w:p w14:paraId="03B41050" w14:textId="000B33F1" w:rsidR="008F4097" w:rsidRPr="0007568B" w:rsidRDefault="0007568B" w:rsidP="008F4097">
      <w:pPr>
        <w:numPr>
          <w:ilvl w:val="0"/>
          <w:numId w:val="41"/>
        </w:numPr>
        <w:spacing w:line="240" w:lineRule="auto"/>
        <w:rPr>
          <w:rFonts w:cs="Arial"/>
          <w:sz w:val="24"/>
          <w:szCs w:val="24"/>
        </w:rPr>
      </w:pPr>
      <w:r>
        <w:rPr>
          <w:rFonts w:cs="Arial"/>
          <w:sz w:val="24"/>
          <w:szCs w:val="24"/>
        </w:rPr>
        <w:t>2 minutes sans vide</w:t>
      </w:r>
    </w:p>
    <w:p w14:paraId="6292D784" w14:textId="77777777" w:rsidR="008F4097" w:rsidRPr="0007568B" w:rsidRDefault="008F4097" w:rsidP="008F4097">
      <w:pPr>
        <w:spacing w:line="240" w:lineRule="auto"/>
        <w:rPr>
          <w:rFonts w:cs="Arial"/>
          <w:sz w:val="24"/>
          <w:szCs w:val="24"/>
        </w:rPr>
      </w:pPr>
    </w:p>
    <w:p w14:paraId="0BE40C61" w14:textId="7F97FFD9" w:rsidR="005E7241" w:rsidRDefault="00E82931" w:rsidP="00E82931">
      <w:pPr>
        <w:spacing w:line="240" w:lineRule="auto"/>
        <w:rPr>
          <w:rFonts w:cs="Arial"/>
        </w:rPr>
      </w:pPr>
      <w:r>
        <w:rPr>
          <w:rFonts w:cs="Arial"/>
          <w:sz w:val="24"/>
          <w:szCs w:val="24"/>
        </w:rPr>
        <w:t xml:space="preserve">La validation offre une valeur ajoutée évidente : les utilisateurs actuels d'Asiga Cure 1.5 bénéficient d'une utilisation étendue pour les matériaux d'impression et les maquillants pour composite. Ainsi, la flexibilité dans l'utilisation quotidienne est considérablement accrue, sans aucun investissement supplémentaire. </w:t>
      </w:r>
    </w:p>
    <w:p w14:paraId="16FBB461" w14:textId="77777777" w:rsidR="002744EA" w:rsidRDefault="002744EA" w:rsidP="002D37C9">
      <w:pPr>
        <w:spacing w:line="240" w:lineRule="auto"/>
        <w:rPr>
          <w:rFonts w:cs="Arial"/>
        </w:rPr>
      </w:pPr>
    </w:p>
    <w:p w14:paraId="36FD438B" w14:textId="77777777" w:rsidR="0064343E" w:rsidRDefault="0064343E" w:rsidP="002D37C9">
      <w:pPr>
        <w:spacing w:line="240" w:lineRule="auto"/>
        <w:rPr>
          <w:rFonts w:cs="Arial"/>
        </w:rPr>
      </w:pPr>
    </w:p>
    <w:p w14:paraId="277FEC03" w14:textId="77777777" w:rsidR="0064343E" w:rsidRDefault="0064343E" w:rsidP="002D37C9">
      <w:pPr>
        <w:spacing w:line="240" w:lineRule="auto"/>
        <w:rPr>
          <w:rFonts w:cs="Arial"/>
        </w:rPr>
      </w:pPr>
    </w:p>
    <w:p w14:paraId="0647EA53" w14:textId="508C797D" w:rsidR="008F4097" w:rsidRPr="008F4097" w:rsidRDefault="008F4097" w:rsidP="008F4097">
      <w:pPr>
        <w:spacing w:line="360" w:lineRule="auto"/>
        <w:rPr>
          <w:rFonts w:cs="Arial"/>
          <w:b/>
          <w:bCs/>
          <w:color w:val="DC0064" w:themeColor="accent1"/>
          <w:sz w:val="24"/>
          <w:szCs w:val="24"/>
        </w:rPr>
      </w:pPr>
      <w:r>
        <w:rPr>
          <w:rFonts w:cs="Arial"/>
          <w:b/>
          <w:bCs/>
          <w:color w:val="DC0064" w:themeColor="accent1"/>
          <w:sz w:val="24"/>
          <w:szCs w:val="24"/>
        </w:rPr>
        <w:t>En savoir plus sur VITA AKZENT LC</w:t>
      </w:r>
    </w:p>
    <w:p w14:paraId="0FF52C4D" w14:textId="5DD0DF7F" w:rsidR="008F4097" w:rsidRDefault="008F4097" w:rsidP="008F4097">
      <w:pPr>
        <w:spacing w:after="120" w:line="360" w:lineRule="auto"/>
      </w:pPr>
      <w:r>
        <w:rPr>
          <w:rFonts w:cs="Arial"/>
        </w:rPr>
        <w:t xml:space="preserve">Informations et renseignements sur les cours à l'adresse </w:t>
      </w:r>
      <w:hyperlink r:id="rId11" w:history="1">
        <w:r>
          <w:rPr>
            <w:rStyle w:val="Hyperlink"/>
            <w:rFonts w:cs="Arial"/>
          </w:rPr>
          <w:t>https://www.vita-zahnfabrik.com/akzentlc_hub</w:t>
        </w:r>
      </w:hyperlink>
    </w:p>
    <w:p w14:paraId="4FC77E63" w14:textId="77777777" w:rsidR="006E29B6" w:rsidRDefault="006E29B6" w:rsidP="008F4097">
      <w:pPr>
        <w:spacing w:after="120" w:line="360" w:lineRule="auto"/>
      </w:pPr>
    </w:p>
    <w:p w14:paraId="010C8CC9" w14:textId="77777777" w:rsidR="006E29B6" w:rsidRDefault="006E29B6" w:rsidP="008F4097">
      <w:pPr>
        <w:spacing w:after="120" w:line="360" w:lineRule="auto"/>
      </w:pPr>
    </w:p>
    <w:p w14:paraId="5C137236" w14:textId="1197BFC8" w:rsidR="006E29B6" w:rsidRDefault="00611950" w:rsidP="008F4097">
      <w:pPr>
        <w:spacing w:after="120" w:line="360" w:lineRule="auto"/>
        <w:rPr>
          <w:rStyle w:val="Formatvorlage14"/>
          <w:rFonts w:cs="Arial"/>
          <w:sz w:val="20"/>
        </w:rPr>
      </w:pPr>
      <w:r>
        <w:rPr>
          <w:noProof/>
        </w:rPr>
        <w:drawing>
          <wp:inline distT="0" distB="0" distL="0" distR="0" wp14:anchorId="384752D5" wp14:editId="44191689">
            <wp:extent cx="1943100" cy="1943100"/>
            <wp:effectExtent l="0" t="0" r="0" b="0"/>
            <wp:docPr id="439188089" name="Grafik 20" descr="Ein Bild, das Text, Clipart, Cartoon,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88089" name="Grafik 20" descr="Ein Bild, das Text, Clipart, Cartoon, Grafikdesign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943100" cy="1943100"/>
                    </a:xfrm>
                    <a:prstGeom prst="rect">
                      <a:avLst/>
                    </a:prstGeom>
                    <a:noFill/>
                    <a:ln>
                      <a:noFill/>
                    </a:ln>
                  </pic:spPr>
                </pic:pic>
              </a:graphicData>
            </a:graphic>
          </wp:inline>
        </w:drawing>
      </w:r>
    </w:p>
    <w:p w14:paraId="47D51A2B" w14:textId="311AF337" w:rsidR="002E4E94" w:rsidRPr="002E4E94" w:rsidRDefault="002E4E94" w:rsidP="002E4E94">
      <w:pPr>
        <w:spacing w:line="240" w:lineRule="auto"/>
        <w:rPr>
          <w:color w:val="4D4D4D" w:themeColor="accent3"/>
          <w:sz w:val="18"/>
          <w:szCs w:val="18"/>
        </w:rPr>
      </w:pPr>
      <w:r>
        <w:rPr>
          <w:color w:val="4D4D4D" w:themeColor="accent3"/>
          <w:sz w:val="18"/>
          <w:szCs w:val="18"/>
        </w:rPr>
        <w:t>Ill. 1 : Asiga Cure 1.5 désormais également validé pour VITA AKZENT LC.</w:t>
      </w: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Cette « PERFECT MATCH » (correspondance parfaite) est expérimentée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La société VITA Zahnfabrik H. Rauter GmbH &amp; Co. KG est une entreprise familiale du secteur dentaire, actuellement dirigée par la quatrième génération, dont le siège se trouve à Bad Säckingen, dans le sud de l'Allemagne. Depuis plus de 100 ans, VITA développe, fabrique et commercialise des produits et des solutions de restauration innovants et de qualité pour la technique et l'odontologie.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des matériaux pour la médecine dentaire.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150 pays dans leur travail quotidien.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Cette « PERFECT MATCH » (correspondance parfaite) est expérimentée au laboratoire et au cabinet, de la détermination précise des couleurs de dents à la restauration finale</w:t>
                      </w:r>
                      <w:r>
                        <w:rPr>
                          <w:rFonts w:cs="Arial"/>
                          <w:color w:val="3A3938"/>
                          <w:spacing w:val="-2"/>
                        </w:rPr>
                        <w:t xml:space="preserve"> </w:t>
                      </w:r>
                      <w:r>
                        <w:rPr>
                          <w:rFonts w:cs="Arial"/>
                          <w:color w:val="3A3938"/>
                          <w:spacing w:val="-2"/>
                          <w:sz w:val="16"/>
                          <w:szCs w:val="16"/>
                        </w:rPr>
                        <w:t>et au collage. VITA Zahnfabrik poursuit son chemin de manière systématique en développant des solutions toujours meilleures pour une prothèse parfaite, grâce à une force d'innovation continue et une exigence de qualité élevée. VITA Zahnfabrik contribue ainsi à la qualité de vie des personnes concernées.</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2BD06" w14:textId="77777777" w:rsidR="00E00971" w:rsidRPr="009547C7" w:rsidRDefault="00E00971" w:rsidP="00604131">
      <w:r w:rsidRPr="009547C7">
        <w:separator/>
      </w:r>
    </w:p>
    <w:p w14:paraId="36AA614D" w14:textId="77777777" w:rsidR="00E00971" w:rsidRPr="009547C7" w:rsidRDefault="00E00971" w:rsidP="00604131"/>
  </w:endnote>
  <w:endnote w:type="continuationSeparator" w:id="0">
    <w:p w14:paraId="26901810" w14:textId="77777777" w:rsidR="00E00971" w:rsidRPr="009547C7" w:rsidRDefault="00E00971" w:rsidP="00604131">
      <w:r w:rsidRPr="009547C7">
        <w:continuationSeparator/>
      </w:r>
    </w:p>
    <w:p w14:paraId="00F7EBD1" w14:textId="77777777" w:rsidR="00E00971" w:rsidRPr="009547C7" w:rsidRDefault="00E00971" w:rsidP="00604131"/>
  </w:endnote>
  <w:endnote w:type="continuationNotice" w:id="1">
    <w:p w14:paraId="237FEF46" w14:textId="77777777" w:rsidR="00E00971" w:rsidRPr="009547C7" w:rsidRDefault="00E0097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Pr>
                            <w:color w:val="FFFFFF" w:themeColor="background1"/>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Pr>
                            <w:rFonts w:cs="Arial"/>
                            <w:color w:val="FFFFFF" w:themeColor="background1"/>
                            <w:sz w:val="18"/>
                            <w:szCs w:val="18"/>
                          </w:rPr>
                          <w:t>Communication RP</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Communication RP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H. Rauter GmbH &amp; Co. 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r>
                          <w:rPr>
                            <w:rFonts w:cs="Arial"/>
                            <w:color w:val="FFFFFF" w:themeColor="background1"/>
                            <w:sz w:val="18"/>
                            <w:szCs w:val="18"/>
                          </w:rPr>
                          <w:t>Spitalgasse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79713 Bad Säckingen</w:t>
                        </w:r>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 xml:space="preserve">Pour toute question, veuillez vous adresser à </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Pr>
                            <w:rFonts w:cs="Arial"/>
                            <w:color w:val="FFFFFF" w:themeColor="background1"/>
                            <w:sz w:val="18"/>
                            <w:szCs w:val="18"/>
                          </w:rPr>
                          <w:t>Communication RP</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E81020" w14:textId="77777777" w:rsidR="00E00971" w:rsidRPr="009547C7" w:rsidRDefault="00E00971" w:rsidP="00604131">
      <w:r w:rsidRPr="009547C7">
        <w:separator/>
      </w:r>
    </w:p>
    <w:p w14:paraId="28BF8D25" w14:textId="77777777" w:rsidR="00E00971" w:rsidRPr="009547C7" w:rsidRDefault="00E00971" w:rsidP="00604131"/>
  </w:footnote>
  <w:footnote w:type="continuationSeparator" w:id="0">
    <w:p w14:paraId="439737A1" w14:textId="77777777" w:rsidR="00E00971" w:rsidRPr="009547C7" w:rsidRDefault="00E00971" w:rsidP="00604131">
      <w:r w:rsidRPr="009547C7">
        <w:continuationSeparator/>
      </w:r>
    </w:p>
    <w:p w14:paraId="1B3DE8E4" w14:textId="77777777" w:rsidR="00E00971" w:rsidRPr="009547C7" w:rsidRDefault="00E00971" w:rsidP="00604131"/>
  </w:footnote>
  <w:footnote w:type="continuationNotice" w:id="1">
    <w:p w14:paraId="239C85FB" w14:textId="77777777" w:rsidR="00E00971" w:rsidRPr="009547C7" w:rsidRDefault="00E0097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48D"/>
    <w:rsid w:val="000029FE"/>
    <w:rsid w:val="00002A79"/>
    <w:rsid w:val="00003243"/>
    <w:rsid w:val="00003FF6"/>
    <w:rsid w:val="00012232"/>
    <w:rsid w:val="00016883"/>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568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84F"/>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3359"/>
    <w:rsid w:val="00137137"/>
    <w:rsid w:val="0013783A"/>
    <w:rsid w:val="00140E8F"/>
    <w:rsid w:val="00140F35"/>
    <w:rsid w:val="00141092"/>
    <w:rsid w:val="001431BD"/>
    <w:rsid w:val="00143234"/>
    <w:rsid w:val="00143E68"/>
    <w:rsid w:val="00144789"/>
    <w:rsid w:val="00145361"/>
    <w:rsid w:val="00145483"/>
    <w:rsid w:val="0015101E"/>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0646"/>
    <w:rsid w:val="00251952"/>
    <w:rsid w:val="00251D81"/>
    <w:rsid w:val="00256813"/>
    <w:rsid w:val="0026245E"/>
    <w:rsid w:val="00263C38"/>
    <w:rsid w:val="00263F8F"/>
    <w:rsid w:val="00265256"/>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2627"/>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219"/>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1950"/>
    <w:rsid w:val="006136B7"/>
    <w:rsid w:val="00614A58"/>
    <w:rsid w:val="0061538D"/>
    <w:rsid w:val="00615490"/>
    <w:rsid w:val="006160CA"/>
    <w:rsid w:val="006164C7"/>
    <w:rsid w:val="00616E3B"/>
    <w:rsid w:val="0061729D"/>
    <w:rsid w:val="006176C5"/>
    <w:rsid w:val="00617CA6"/>
    <w:rsid w:val="006248E9"/>
    <w:rsid w:val="0062599B"/>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4969"/>
    <w:rsid w:val="006C52B1"/>
    <w:rsid w:val="006C5B8C"/>
    <w:rsid w:val="006D05A2"/>
    <w:rsid w:val="006D2F36"/>
    <w:rsid w:val="006D6694"/>
    <w:rsid w:val="006D7F29"/>
    <w:rsid w:val="006E01CF"/>
    <w:rsid w:val="006E29B6"/>
    <w:rsid w:val="006E3308"/>
    <w:rsid w:val="006E45CF"/>
    <w:rsid w:val="006E62FC"/>
    <w:rsid w:val="006E6919"/>
    <w:rsid w:val="006E752F"/>
    <w:rsid w:val="006F0372"/>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67DBB"/>
    <w:rsid w:val="00870E93"/>
    <w:rsid w:val="00872225"/>
    <w:rsid w:val="00872991"/>
    <w:rsid w:val="00874A48"/>
    <w:rsid w:val="00876DA4"/>
    <w:rsid w:val="00877C97"/>
    <w:rsid w:val="00880156"/>
    <w:rsid w:val="00880161"/>
    <w:rsid w:val="00880879"/>
    <w:rsid w:val="00882BC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27729"/>
    <w:rsid w:val="009322BA"/>
    <w:rsid w:val="00933D6E"/>
    <w:rsid w:val="0093683C"/>
    <w:rsid w:val="00936BAB"/>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2C6"/>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971"/>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3AA4"/>
    <w:rsid w:val="00E350B7"/>
    <w:rsid w:val="00E43249"/>
    <w:rsid w:val="00E433F4"/>
    <w:rsid w:val="00E434D2"/>
    <w:rsid w:val="00E43BD9"/>
    <w:rsid w:val="00E44E63"/>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4A1"/>
    <w:rsid w:val="00ED7C57"/>
    <w:rsid w:val="00EE0A1C"/>
    <w:rsid w:val="00EE0EF6"/>
    <w:rsid w:val="00EE1086"/>
    <w:rsid w:val="00EE39DB"/>
    <w:rsid w:val="00EE5A16"/>
    <w:rsid w:val="00EF0751"/>
    <w:rsid w:val="00EF08EF"/>
    <w:rsid w:val="00EF2386"/>
    <w:rsid w:val="00EF2F56"/>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0FD1"/>
    <w:rsid w:val="00FB1BB3"/>
    <w:rsid w:val="00FB3A17"/>
    <w:rsid w:val="00FB61C9"/>
    <w:rsid w:val="00FB6F45"/>
    <w:rsid w:val="00FC0AFD"/>
    <w:rsid w:val="00FC10F7"/>
    <w:rsid w:val="00FC2124"/>
    <w:rsid w:val="00FC2DC3"/>
    <w:rsid w:val="00FC3484"/>
    <w:rsid w:val="00FC4300"/>
    <w:rsid w:val="00FC4B23"/>
    <w:rsid w:val="00FC5F79"/>
    <w:rsid w:val="00FD0049"/>
    <w:rsid w:val="00FD0D60"/>
    <w:rsid w:val="00FD2F2F"/>
    <w:rsid w:val="00FD55C7"/>
    <w:rsid w:val="00FD61E4"/>
    <w:rsid w:val="00FD68AD"/>
    <w:rsid w:val="00FD7B23"/>
    <w:rsid w:val="00FD7D4C"/>
    <w:rsid w:val="00FE03A0"/>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akzentlc_hub"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265</Words>
  <Characters>1673</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2026-01-27T16:11:00Z</dcterms:created>
  <dcterms:modified xsi:type="dcterms:W3CDTF">2026-03-30T13:20:00Z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